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2431-О/2025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сентября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общества с ограниченной ответственностью «Темп» на нарушение его конституционных прав рядом норм Арбитражного процессуального кодекса Российской Федерации, Гражданского процессуального кодекса Российской Федерации и Уголовно-процессуального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Е.В.Тарибо, рассмотрев вопрос о возможности принятия жалобы общества с ограниченной ответственностью «Темп»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«Темп» (далее также – ООО «Темп»), дела с участием которого рассматривались арбитражными судами и судами общей юрисдикции различных инстанций, оспаривает конституционность частей 1 и 2 статьи 27 «Споры, относящиеся к компетенции арбитражных судов», статьи 28 «Компетенция арбитражных судов по экономическим спорам и иным делам, возникающим из гражданских правоотношений», частей 1 и 3 статьи 64 «Доказательства», частей 2 и 4 статьи 69 «Основания освобождения от доказывания», пунктов 1 и 2 части 1 статьи 1271 «Отказ в принятии искового заявления, заявления», 2 пункта 1 части 1 статьи 129 «Возвращение искового заявления», части 3 и пункта 1 части 4 статьи 270 «Основания для изменения или отмены решения арбитражного суда первой инстанции», пункта 3 части 2 и пункта 1 части 4 статьи 288 «Основания для отмены судебного приказа, изменения или отмены решения, постановления арбитражного суда первой и апелляционной инстанций», пункта 1 части 2 и пункта 1 части 3 статьи 311 «Основания пересмотра судебных актов по новым или вновь открывшимся обстоятельствам» АПК Российской Федерации, частей второй, третьей и четвертой статьи 61 «Основания для освобождения от доказывания» ГПК Российской Федерации, частей второй и третьей статьи 8 «Осуществление правосудия только судом», части второй статьи 44 «Гражданский истец» и статьи 90 «Преюдиция» УПК Российской Федерации. По мнению ООО «Темп», оспариваемые законоположения противоречат Конституции Российской Федерации, ее статьям 45 (часть 1), 46 (часть 1), 47 (часть 1), 49 (часть 1), 50 (части 1 и 2), 54 (часть 2), 118 (часть 2), 120 (часть 2) и 123 (часть 2).</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общества с ограниченной ответственностью «Темп»,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