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2219-О/2025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Марьина Владимира Васильевича на нарушение его конституционных прав рядом норм Гражданского процессуального кодекса Российской Федерации, Гражданского кодекса Российской Федерации, Жилищного кодекса Российской Федерации, Кодекса административного судопроизводства Российской Федерации,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В.В.Марьина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В.В.Марьин оспаривает конституционность части первой статьи 3, статьи 56, части шестой статьи 112, статей 121, 129, 194–199, 328, 330, части третьей статьи 331, частей первой и второй статьи 3903, статьи 3905, части первой статьи 3906 ГПК Российской Федерации, статей 10, 319, пункта 3 статьи 3191, статьи 539 ГК Российской Федерации, части 14 статьи 155 Жилищного кодекса Российской Федерации, части 2 статьи 318, части 5 2 статьи 320, пункта 1 части 1 и части 2 статьи 321 КАС Российской Федерации, подпункта «д» пункта 31, подпунктов «б» и «г» пункта 33, пункта 42, подпункта «а» пункта 117, пункта 118, подпунктов «а» и «б» пункта 119, пунктов 120, 1211, 155 и 159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Как следует из представленных материалов, письмом должностного лица аппарата Верховного Суда Российской Федерации от 13 мая 2024 года кассационная жалоба (в отдельной ее части) была возвращена В.В.Марьину в связи с пропуском срока ее подачи. Определением судьи Верховного Суда Российской Федерации от того же числа заявителю было отказано в передаче кассационной жалобы на судебные постановления, принятые по результатам рассмотрения по существу дела с его участием, для рассмотрения в судебном заседании Судебной коллегии по гражданским делам этого суда. По мнению В.В.Марьина, оспариваемые законоположения, в том числе рассматриваемые в их взаимной связи, противоречат Конституции Российской Федерации, ее статьям 15 (часть 4), 17 (часть 1), 18, 19 (части 1 и 2), 46 (часть 1), 47 (часть 1), 50 (часть 2), 52, 55 (часть 3), 123 и 126.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3 судебного решения, в котором был применен соответствующий нормативный акт. Поскольку жалоба согласно почтовому штемпелю направлена заявителем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Марьина Владимира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