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Джигурды Никиты Борисовича на нарушение его конституционных прав статьей 1111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Н.Б.Джигурды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1111 ГК Российской Федерации наследование осуществляется по завещанию, по наследственному договору и по закону; наследование по закону имеет место, когда и поскольку оно не изменено завещанием, а также в иных случаях, установленных данным Кодексом. Гражданин Н.Б.Джигурда оспаривает конституционность этой статьи в ее системной связи со статьей 1224 того же Кодекса – коллизионной нормой, определяющей право, подлежащее применению к отношениям по наследованию. Как следует из представленных и дополнительно полученных материалов, апелляционным определением суда общей юрисдикции, с 2 которым согласились суды вышестоящих инстанций, удовлетворен иск гражданки Р. к Н.Б.Джигурде и гражданке А., а также к Департаменту городского имущества города Москвы о признании права собственности на наследственное имущество. Суд, приняв во внимание вступившие в законную силу судебные постановления по другим делам с участием тех же сторон, которыми, в частности, отказано в удовлетворении иска Н.Б.Джигурды и А. о признании права собственности на наследство по завещанию в связи с недоказанностью действительности завещания, пришел к выводу, что Р., обратившаяся к нотариусу с заявлением о принятии наследства, приобрела право собственности на спорное имущество как наследница по закону. По мнению Н.Б.Джигурды, оспариваемая норма противоречит статье 35 (часть 4) Конституции Российской Федерации в той мере, в какой она во взаимосвязи со статьей 1224 ГК Российской Федерации допускает лишение наследника по завещанию права на получение наследства при наличии неотмененного завещания, которое не признавалось недействительным.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Конституционному пониманию существа и содержания права наследования, правомочий и способов его осуществления соответствует такое законодательное установление оснований наследования, при котором приоритет отдается воле наследодателя, выраженной в завещании, а наследование по закону имеет место, когда и поскольку оно не изменено завещанием (статья 1111 ГК Российской Федерации). Оспариваемая норма направлена на защиту прав граждан при наследовании, обеспечивает стабильность гражданского оборота, устраняет неопределенность правового режима наследственного имущества, служит реализации предписаний статей 17 (часть 3), 35 и 55 (часть 3) Конституции Российской Федерации и сама по себе не может рассматриваться в качестве нарушающей в указанном в жалобе аспекте конституционные права 3 заявителя, равно как и статья 1224 ГК Российской Федерации, позволяющая определить, право какого государства подлежит применению к спорному правоотношению. К компетенции же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установление обстоятельств, имеющих значение для разрешения конкретного дела, в том числе факта принятия наследства и действительности завещания, на что фактически направлены доводы обращения,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Джигурды Никиты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