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522-О/2025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Красовской Наталии Борисовны на нарушение ее конституционных прав статьей 29 Федерального закона «О страховых пенсиях»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Н.Б.Красовской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Н.Б.Красовская оспаривает конституционность статьи 29 Федерального закона от 28 декабря 2013 года № 400-ФЗ «О страховых пенсиях», закрепляющей основания и порядок удержаний из страховой пенсии, фиксированной выплаты к страховой пенсии. По мнению заявительницы, оспариваемая норма, примененная в ее деле судом, не соответствует Конституции Российской Федерации в той мере, в какой она исключает возможность получения страховой пенсии по старости не ниже величины прожиточного минимума.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2 Оспариваемая Н.Б.Красовской статья 29 Федерального закона «О страховых пенсиях» служит гарантией исполнения вступивших в законную силу судебных постановлений, являющейся неотъемлемой частью конституционного права на судебную защиту прав и свобод. При этом часть 3 названного законоположения устанавливает максимально возможный размер удержания из страховой пенсии, фиксированной выплаты к страховой пенсии (с учетом повышения фиксированной выплаты к страховой пенсии) должника, который, по общему правилу, не может превышать пятидесяти процентов. Тем самым данная норма, находясь во взаимосвязи со статьей 4 Федерального закона от 2 октября 2007 года № 229-ФЗ «Об исполнительном производстве», конкретизирует принципы уважения чести и достоинства гражданина, обеспечивая необходимый баланс прав и законных интересов взыскателей и должников в исполнительном производстве, предполагает установление конкретного размера удержания с учетом всех обстоятельств дела, в том числе характеризующих материальное положение должника. Таким образом, учитывая, что заявление Н.Б.Красовской о снижении размера удержаний из пенсии было удовлетворено судебным приставом- исполнителем и этот размер снижен до пяти процентов, оспариваемое законоположение не может быть признано нарушающим ее конституционные права. Установление же и оценка фактических обстоятельств дела, проверка обоснованности сделанных на основании исследования данных обстоятельств выводов судов к компетенции Конституционного Суда Российской Федерации, определенной статьей 125 Конституции Российской Федерации и статьей 3 Федерального конституционного закона «О Конституционном Суде Российской Федерации», не относятся.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Красовской Наталии Борисовны,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