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Фишер Юлии Евгеньевны на нарушение ее конституционных прав пунктом 2 части 2 статьи 1 Кодекса административного судопроизводства Российской Федерации во взаимосвязи со статьей 1069 Гражданского кодекса Российской Федерации и статьей 443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Ю.Е.Фишер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Ю.Е.Фишер оспаривает конституционность пункта 2 части 2 статьи 1 «Предмет регулирования настоящего Кодекса» КАС Российской Федерации во взаимосвязи со статьей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и статьей 443 «Поворот исполнения решения суда» ГПК Российской Федерации. Как следует из представленных материалов, апелляционным определением суда общей юрисдикции, с которым согласились вышестоящие 2 суды, частично удовлетворены требования заявительницы о признании незаконными действий должностного лица территориального органа Федеральной службы судебных приставов. По мнению заявительницы, оспариваемые нормы нарушают ее право на судебную защиту, а потому противоречат статье 46 Конституции Российской Федерации. Заявительница также ходатайствует о восстановлении пропущенного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приложенных к жалобе судебных актов следует, что с момента принятия по делу заявительницы судебного решения, которым исчерпываются внутригосударственные средства судебной защиты, и до ее обращения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Фишер Юлии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