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Кравчишин Любови Спиридоновны на нарушение ее конституционных прав частью 5 статьи 3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Л.С.Кравчишин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Л.С.Кравчишин оспаривает конституционность части 5 статьи 3 Федерального закона от 2 октября 2007 года № 229-ФЗ «Об исполнительном производстве», согласно которой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2 Как следует из представленных материалов, решением Тверского районного суда города Москвы от 21 декабря 2022 года было отказано в удовлетворении требования заявительницы и другого лица о признании незаконным бездействия Генеральной прокуратуры Российской Федерации, куда они в декабре 2021 года обратились с заявлением о выплате компенсации, присужденной им в соответствии с постановлением Европейского Суда по правам человека от 28 сентября 2021 года по делу «Кравчишин против Республики Молдова и России». Оставляя без изменения решение суда первой инстанции, указавшего наряду с иными доводами на то, что Федеральный закон «Об исполнительном производстве» не предусматривает принудительного исполнения постановлений Европейского Суда по правам человека, вышестоящие суды, не ссылаясь на какие-либо положения данного Федерального закона, согласились с выводом об отсутствии оснований для признания незаконным бездействия Генеральной прокуратуры Российской Федерации. Определением судьи Верховного Суда Российской Федерации от 28 июня 2024 года было отказано в передаче кассационной жалобы Л.С.Кравчишин для рассмотрения в судебном заседании Судебной коллегии по административным делам этого суда. По мнению заявительницы, оспариваемое законоположение не соответствует статье 15 (часть 4) Конституции Российской Федерации, поскольку не устанавливает возможности принудительного исполнения постановлений Европейского Суда по правам человека в части выплаты присужденной ими компенсации.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5 статьи 3 Федерального закона «Об исполнительном производстве», воспроизводящая положения статьи 79 Конституции Российской Федерации, не может расцениваться как нарушающая конституционные права Л.С.Кравчишин в указанном в жалобе аспекте, тем более что, вопреки требованиям статей 96 и 97 Федерального 3 конституционного закона «О Конституционном Суде Российской Федерации», применение данного законоположения судами при разрешении какого-либо вопроса о ее правах и обязанностях представленными судебными актами не подтверждается.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Кравчишин Любови Спиридоновны,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