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статьей 59, частями второй и третьей статьи 68, абзацем пятым статьи 215 и абзацем четвертым статьи 217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статьи 59 «Относимость доказательств», частей второй и третьей статьи 68 «Объяснения сторон и третьих лиц», абзаца пятого статьи 215 «Обязанность суда приостановить производство по делу» и абзаца четвертого статьи 217 «Сроки приостановления производства по делу» ГПК Российской Федерации. Как следует из представленных материалов, решением мирового судьи, оставленным без изменения судом апелляционной инстанции, частично удовлетворены исковые требования юридического лица к В.В.Марьину и другим ответчикам, в удовлетворении встречного иска было отказано. При 2 этом мировым судьей также было отказано в удовлетворении ходатайства В.В.Марьина о приостановлении производства по делу. По мнению заявителя, части вторая и третья статьи 68 ГПК Российской Федерации, а также рассматриваемые во взаимосвязи статья 59, абзац пятый статьи 215 и абзац четвертый статьи 217 этого Кодекса противоречат Конституции Российской Федерации, ее статьям 15 (часть 4), 17 (часть 1), 18, 19 (части 1 и 2), 52 (часть 2), 55 (часть 3) и 123 (часть 3), поскольку позволяют суду ненадлежащим образом давать оценку обстоятельствам, на которых сторона основывает свои требования или возражения и которые признаны другой стороной дела (не вынося при этом определения о непринятии судом такого признания), отказывать в признании доказательств не имеющими значения для рассмотрения и разрешения иска и в приостановлении производства по делу до разрешения другого дела.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3 Между тем В.В.Марьиным не представлены документы, которые бы подтверждали исчерпание им внутригосударственных средств судебной защиты, в частности не подтверждено его обращение с кассационной жалобой на решение мирового судьи и апелляционное определение в кассационный суд общей юрисдикции в порядке, предусмотренном статьей 377 ГПК Российской Федерации. Кроме того, представленные заявителем материалы, вопреки требованию части второй статьи 96 Федерального конституционного закона «О Конституционном Суде Российской Федерации», не подтверждают применение судами в деле с его участием оспариваемых им частей второй и третьей статьи 68 ГПК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