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Караваева Виктора Владимировича на нарушение его конституционных прав положениями статьи 219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В.В.Караваева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В.В.Караваев оспаривает конституционность частей 1, 11 и 3–8 статьи 219 «Срок обращения с административным исковым заявлением в суд» КАС Российской Федерации. Как следует из представленных материалов, решением суда, с которым согласились суды вышестоящих инстанций, В.В.Караваеву, проходившему военную службу по контракту, отказано в удовлетворении административного искового заявления, в котором он просил признать незаконным наложение на него дисциплинарных взысканий, в связи с пропуском им срока обращения в суд с данным заявлением без уважительных причин. 2 По мнению заявителя, оспариваемые законоположения не соответствуют статье 46 Конституции Российской Федерации, поскольку не позволяют учесть при исчислении установленного им срока для обращения в суд с административным исковым заявлением об оспаривании решений должностного лица о наложении на военнослужащего дисциплинарных взысканий предшествующее обращение военнослужащего в суд с административным исковым заявлением, в котором оспаривалось решение о его увольнении с военной службы в связи с нарушением условий контракта.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В.В.Караваевым вместе с жалобой судебными актами не подтверждается применение судами в деле с его участием частей 11, 3–4 и 6 статьи 219 КАС Российской Федерации. Что касается оспариваемых частей 1, 5, 7 и 8 данной статьи, устанавливающих общий срок для обращения в суд с административным исковым заявлением об оспаривании решений, действий органа государственной власти, последствия его пропуска и условия восстановления, то Конституционный Суд Российской Федерации неоднократно отмечал, что установление в законе сроков для обращения в суд с административным исковым заявлением, а также момента начала их исчисления относится к дискреционным полномочиям федерального законодателя, обусловлено необходимостью обеспечить стабильность и определенность публичных правоотношений и не может рассматриваться как нарушение конституционных прав граждан, поскольку в соответствии с частями 5 и 7 статьи 219 КАС Российской Федерации несоблюдение установленного срока не является основанием для отказа в принятии таких заявлений: вопрос о причинах пропуска срока решается судом после возбуждения дела, т.е. в предварительном судебном заседании или в 3 судебном заседании; заинтересованные лица вправе ходатайствовать о восстановлении пропущенного срока, и, если пропуск срока был обусловлен уважительными причинами, такого рода ходатайства подлежат удовлетворению судом (определения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Караваева Виктора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