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1682-О/2025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Тарлецкого Игоря Николаевича на нарушение его конституционных прав пунктом 1 статьи 177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гражданина И.Н.Тарлецкого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И.Н.Тарлецкий оспаривает конституционность пункта 1 статьи 177 ГК Российской Федерации, согласно которому сделка, совершенная гражданином, хотя и дееспособным, но находившимся в момент ее совершения в таком состоянии, когда он не был способен понимать значение своих действий или руководить ими, может быть признана судом недействительной по иску этого гражданина либо иных лиц, чьи права или охраняемые законом интересы нарушены в результате ее совершения. Из представленных материалов следует, что решением суда общей юрисдикции, с которым согласились суды вышестоящих инстанций, отказано в удовлетворении исковых требований заявителя о признании договора дарения недействительным. 2 По мнению заявителя, оспариваемое положение не соответствует статьям 40 (часть 1), 45 и 46 (часть 1) Конституции Российской Федерации в той мере, в какой по смыслу, придаваемому ему правоприменительной практикой, оно ущемляет права гражданина, хотя и не имеющего психического заболевания, но находившегося в момент совершения сделки по отчуждению имущества в состоянии, не позволяющем понимать значение своих действий или руководить ими.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Тарлецкого Игоря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