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2765-О/2025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Горовенко Сергея Валентиновича на нарушение его конституционных прав отдельными положениями Гражданского кодекса Российской Федерации и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С.В.Горовенко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С.В.Горовенко оспаривает конституционность следующих норм: пункта 1 статьи 222 «Самовольная постройка» и пункта 1 статьи 247 «Владение и пользование имуществом, находящимся в долевой собственности» ГК Российской Федерации; пункта 1 части второй и части третьей статьи 3907 «Рассмотрение кассационных жалобы, представления», а также статьи 39014 «Основания для отмены или изменения судебной коллегией Верховного Суда Российской 2 Федерации судебных постановлений в кассационном порядке» ГПК Российской Федерации. Из представленных материалов следует, что решением суда общей юрисдикции, с которым согласились суды вышестоящих инстанций, строение, возведенное в результате реконструкции жилого дома, доля в праве собственности на который принадлежит заявителю, признано самовольной постройкой; на С.В.Горовенко возложена обязанность привести жилой дом в первоначальное состояние. Суды при этом исходили из того, что перепланировка, переустройство и реконструкция были произведены С.В.Горовенко с нарушением градостроительного законодательства и в отсутствие согласия остальных сособственников. По мнению заявителя, оспариваемые законоположения в их взаимосвязи противоречат Конституции Российской Федерации, ее статьям 8 (часть 2), 17 (часть 3), 19 (части 1 и 2), 35, 40 (части 1 и 2) и 46 (часть 1), в той мере, в какой в силу неопределенности содержания этих норм создается возможность их произвольного применения судами.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Аргументы, приведенные в жалобе С.В.Горовенко (в частности, о том, что суды не дали оценки его доводам, заявленным при рассмотрении дела, не учли разъяснения, закрепленные в постановлениях Пленума Верховного Суда Российской Федерации), свидетельствуют о том, что конституционность перечисленных норм он оспаривает лишь формально. Фактически же заявитель просит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Горовенко Сергея Валентиновича,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