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Канакова Дмитрия Владимировича на нарушение его конституционных прав частью 1 статьи 10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Д.В.Канакова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Д.В.Канаков оспаривает конституционность части 1 статьи 10 «Рассмотрение обращения» Федерального закона от 2 мая 2006 года № 59-ФЗ «О порядке рассмотрения обращений граждан Российской Федерации». Как следует из представленных материалов, решением районного суда, с которым согласились вышестоящие суды, Д.В.Канакову отказано в удовлетворении административного искового заявления об оспаривании действий (бездействия) должностного лица Министерства транспорта Российской Федерации, связанных с рассмотрением его обращения. Заявитель просит признать оспариваемое законоположение не соответствующим ряду статей Конституции Российской Федерации, полагая, 2 что оно является неопределенным, поскольку позволяет государственным органам при рассмотрении обращения гражданина произвольно разрешать вопрос о необходимости принятия мер, направленных на защиту его нарушенных прав.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Канакова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