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Малышевой Наталии Геннадьевны на нарушение ее конституционных прав пунктом 3 части 2 статьи 26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Н.Г.Малышевой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Н.Г.Малышева оспаривает конституционность пункта 3 части 2 статьи 26 «Основание проведения переустройства и (или) перепланировки помещения в многоквартирном доме» Жилищного кодекса Российской Федерации. Как следует из представленных материалов, заявительница является собственником квартиры, в которой было выполнено переустройство в виде отключения от центральной системы отопления с установкой индивидуального источника тепловой энергии. Впоследствии она обратилась в орган местного самоуправления с заявлением о согласовании этого 2 переустройства, в чем ей было отказано. Решением суда общей юрисдикции, с которым согласились суды вышестоящих инстанций, этот отказ признан правомерным. Суды, в частности, исходили из того, что на такое переустройство, затронувшее элементы общего имущества собственников помещений в многоквартирном доме и повлекшее изменение системы центрального отопления дома, не было получено согласие всех собственников помещений в этом доме. По мнению заявительницы, оспариваемая норма противоречит статьям 7 (часть 1), 19 (часть 1), 35, 46, 54 и 55 (часть 3) Конституции Российской Федерации в той мере, в какой по смыслу, придаваемому ей правоприменительной практикой, требует наличия согласия всех собственников помещений в многоквартирном доме для согласования переустройства отдельного жилого помещения, выполняемого без присоединения к нему части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рассматриваемая во взаимосвязи с иными нормами жилищного и гражданского законодательства, призвана обеспечить защиту прав и законных интересов всех собственников помещений в многоквартирном доме от произвольного использования общего имущества дома собственником отдельного помещения и не может рассматриваться в качестве нарушающей конституционные права заявительницы. Установление же и оценка фактических обстоятельств, в частности того, произошло ли в связи с переустройством помещения присоединение к нему части общего имущества в многоквартирном доме, а также проверка правильности применения судом норм права с учетом этих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Малышевой Наталии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