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2562-О/2025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Осокина Дмитрия Андреевича и Осокиной Екатерины Геннадьевны на нарушение их конституционных прав рядом положений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 Д.А.Осокина и Е.Г.Осокиной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Д.А.Осокин, осужденный за совершение преступления, и признанная потерпевшей по тому же уголовному делу гражданка Е.Г.Осокина оспаривают конституционность части восьмой статьи 166 «Протокол следственного действия», части третьей статьи 195 «Порядок назначения судебной экспертизы», пункта 7 части первой статьи 204 «Заключение эксперта», пункта 2 статьи 307 «Описательно-мотивировочная часть обвинительного приговора», статьи 4011 «Предмет судебного разбирательства в кассационном порядке», части пятой статьи 4014 «Содержание кассационной жалобы, представления» и части первой статьи 40115 «Основания отмены или изменения судебного решения при 2 рассмотрении уголовного дела в кассационном порядке» УПК Российской Федерации. Заявители утверждают, что применением в конкретном деле оспариваемых норм были нарушены их права, гарантируемые статьями 2, 15 (часть 1), 18, 21 (часть 1), 45 (часть 1), 46 (часть 1), 50 (часть 2) и 52 Конституции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Осокина Дмитрия Андреевича и Осокиной Екатерины Геннадьевны,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