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Арефьева Андрея Петровича на нарушение его конституционных прав частью 4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А.П.Арефьева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А.П.Арефьев оспаривает конституционность части 4 статьи 158 Жилищного кодекса Российской Федерации о порядке установления размера платы за содержание жилого помещения в случае, когда собственники помещений в многоквартирном доме на общем собрании не приняли решения о выборе способа управления этим домом. Как следует из представленных материалов, управление многоквартирным домом, собственником квартиры в котором является заявитель, на основании решения общего собрания собственников передано выбранной ими управляющей организации. В отсутствие решения общего собрания собственников об изменении размера платы за содержание общего 2 имущества управляющая организация стала применять для расчетов ставку, установленную органом местного самоуправления для жилых помещений муниципального и государственного жилищных фондов. Решением суда общей юрисдикции, с которым согласились суды вышестоящих инстанций, А.П.Арефьеву отказано в удовлетворении ряда исковых требований, в том числе в признании незаконными действий управляющей организации и возложении на нее обязанности производить начисление платы за содержание и текущий ремонт общего имущества в многоквартирном доме в соответствии с ранее действовавшим решением общего собрания собственников. По мнению заявителя, оспариваемая норма противоречит статьям 2, 19 (часть 1), 45, 46 (части 1 и 2) и 55 (части 2 и 3) Конституции Российской Федерации, поскольку позволяет управляющей организации в одностороннем порядке изменять размер платы за содержание жилого помещения на установленный органом местного самоуправления, притом что ранее она извещала собственников об отсутствии намерения изменить размер платы и не предоставила предложения о его изменении для установления на общем собрании собственников.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158 Жилищного кодекса Российской Федерации не регулирует отношений, складывающихся по поводу установления размера платы за содержание жилого помещения в случае, когда собственниками помещений в многоквартирном доме выбран и реализован способ управления им, и, будучи направленной на обеспечение надлежащего функционирования жилищно-коммунального хозяйства, отвечает интересам участников жилищных правоотношений, в связи с чем сама по себе не может рассматриваться в качестве нарушающей конституционные права А.П.Арефьева. 3 Установление же и оценка фактических обстоятельств конкретного дела, а также проверка правильности выбора и применения судами норм права, на что, по существу, направлены доводы заявителя,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Арефьева Андрея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