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1041-О/2025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Каращука Михаила Александровича на нарушение его конституционных прав пунктом 1 статьи 1141, пунктами 2 и 4 статьи 1152, пунктом 2 статьи 1153 и статьей 1154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М.А.Каращука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М.А.Каращук оспаривает конституционность пункта 1 статьи 1141 «Общие положения», пунктов 2 и 4 статьи 1152 «Принятие наследства», пункта 2 статьи 1153 «Способы принятия наследства» и статьи 1154 «Срок принятия наследства» ГК Российской Федерации. Как следует из представленных материалов, определением суда апелляционной инстанции, с которым согласились вышестоящие суды, удовлетворен иск гражданки М. к заявителю и к администрации муниципального образования о признании права собственности в порядке наследования; в удовлетворении встречного иска заявителя о признании 2 принявшим наследство и признании права собственности в порядке наследования отказано. Суды пришли к выводу, что доказательства совершения действий, свидетельствующих о фактическом принятии наследства в установленный срок правопредшественником М.А.Каращука и им самим, не представлены. По мнению М.А.Каращука, оспариваемые нормы противоречат статьям 2, 8, 17, 19, 35 (части 1 и 4) и 46 (часть 1) Конституции Российской Федерации в той мере, в какой они допускают признание наследника второй очереди фактически принявшим наследство при наличии наследника первой очереди, фактически принявшего наследство в установленный законом срок.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Сами по себе оспариваемые нормы направлены на защиту прав граждан при наследовании, обеспечение стабильности гражданского оборота и устранение неопределенности правового режима наследственного имущества, в качестве таковых служат реализации предписаний статей 17 (часть 3), 35 и 55 (часть 3) Конституции Российской Федерации и – с учетом позиции Конституционного Суда Российской Федерации о том, что к числу доказательств принятия наследства относится и наличие у наследника регистрации по месту жительства в принадлежащем наследодателю жилом помещении на момент открытия наследства (Постановление от 27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Каращука Михаила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