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1982-О/2025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«Служба оценки собственности» на нарушение его конституционных прав главой 29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общества с ограниченной ответственностью «Служба оценки собственности»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«Служба оценки собственности» (далее также – ООО «Служба оценки собственности») оспаривает конституционность главы 29 «Рассмотрение дел в порядке упрощенного производства» АПК Российской Федерации. Как следует из представленных материалов, решением арбитражного суда, вынесенным по делу, рассмотренному в порядке упрощенного производства, с которым согласился арбитражный суд апелляционной инстанции, удовлетворены исковые требования юридического лица к ООО «Служба оценки собственности» о взыскании денежных средств. 2 Впоследствии определением судьи Арбитражного суда Восточно- Сибирского округа от 18 сентября 2023 года, оставленным без изменения определением того же суда, вынесенным в коллегиальном составе судей (определение от 31 октября 2023 года), кассационная жалоба заявителя на указанные судебные акты возвращена в связи с пропуском процессуального срока ее подачи и отказом в удовлетворении ходатайства о его восстановлении по мотиву отсутствия уважительных причин пропуска данного срока. Заявитель просит проверить конституционность главы 29 АПК Российской Федерации, поскольку она позволила арбитражным судам отказать в удовлетворении ходатайства о рассмотрении дела по общим правилам искового производства, чем было нарушено его право на судебную защиту, гарантированное статьей 46 Конституции Российской Федерации. Кроме того, ООО «Служба оценки собственности» просит восстановить срок для обращения с жалобой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Предусмотренный названной нормой Федерального конституционного закона «О Конституционном Суде Российской Федерации» годичный срок после рассмотрения дела судом выступает в качестве самостоятельного обстоятельства, исключающего допустимость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«Служба оценки собственности»,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