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Шадровой Виктории Михайловны на нарушение ее конституционных прав частью 1 статьи 70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В.М.Шадровой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В.М.Шадрова оспаривает конституционность части 1 статьи 70 «Право нанимателя на вселение в занимаемое им жилое помещение по договору социального найма других граждан в качестве членов своей семьи» Жилищного кодекса Российской Федерации. Как следует из представленных материалов, судом общей юрисдикции в отношении заявительницы вынесено решение о выселении из занимаемого ею жилого помещения. Другим решением ей было отказано в признании членом семьи нанимателя этого помещения и возложении на орган местного самоуправления обязанности заключить с ней договор социального найма спорного помещения. 2 По мнению В.М.Шадровой, оспариваемая норма противоречит статьям 7, 17 (часть 3), 38 (часть 1) и 40 (часть 1) Конституции Российской Федерации в той мере, в какой закрепляет для целей вселения граждан в занимаемое по договору социального найма жилое помещение не ограниченное временными рамками требование получать от временно отсутствующего члена семьи его письменное согласие.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Шадровой Виктории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