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«ТеплоСвет» на нарушение его конституционных прав пунктами 14, 16 и 27 статьи 2 Федерального закона «О водоснабжении и водоотведении»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«ТеплоСвет»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«ТеплоСвет», с которого были взысканы суммы задолженности за поставленную ему тепловую энергию и холодное водоснабжение, оспаривает конституционность пунктов 14, 16 и 27 статьи 2 «Основные понятия, используемые в настоящем Федеральном законе» Федерального закона от 7 декабря 2011 года № 416-ФЗ «О водоснабжении и водоотведении». По мнению заявителя, данные законоположения противоречат статьям 7, 8, 17 (часть 3), 34 и 55 (части 2 и 3) Конституции Российской Федерации в той мере, в какой они по смыслу, придаваемому им правоприменительной 2 практикой, допускают правовую неопределенность в вопросе правового статуса владельцев центральных тепловых пунктов в централизованных системах теплоснабжения и горячего водоснабжения.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Пункты 14, 16 и 27 статьи 2 Федерального закона «О водоснабжении и водоотведении» направлены на обеспечение определенности таких используемых в данном Федеральном законе понятий, как объект централизованной системы горячего водоснабжения, холодного водоснабжения и (или) водоотведения, организация, осуществляющая горячее водоснабжение, а также централизованная система горячего водоснабжения. Данные нормы-дефиниции не могут расцениваться как нарушающие указанные в жалобе конституционные права заявителя, в делах с участием которого суды пришли к выводу об отсутствии оснований для его освобождения от оплаты потребленной на его объекте тепловой энергии и воды. Установление же и оценка фактических обстоятельств конкретного дела, а равно проверка правильности выбора и применения судами норм права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«ТеплоСвет», поскольку она не отвечает 3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