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Доценко Сергея Сергеевича на нарушение его конституционных прав статьей 196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С.С.Доценко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С.С.Доценко оспаривает конституционность примененной судом в его деле статьи 196 (а фактически – ее части третьей) «Вопросы, разрешаемые при принятии решения суда» ГПК Российской Федерации, полагая ее не соответствующей Конституции Российской Федерации, в том числе ее статьям 17 (часть 1), 18 и 35 (часть 4), поскольку она позволяет суду принимать решение по не заявленным истцом требованиям. Кроме того, заявитель просит признать разъяснения, данные ему работником аппарата Верховного Суда Российской Федерации со ссылкой на часть третью статьи 3907 ГПК Российской Федерации, противоречащими нормам Конституции Российской Федерации.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третьей статьи 196 ГПК Российской Федерации суд принимает решение по заявленным истцом требованиям. Такое нормативное регулирование вытекает из конституционно значимого принципа диспозитивности, который, в частности, означает,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а также спорным материальным правом. Гарантией прав лиц, участвующих в деле, в случае нерассмотрения судом заявленных истцом требований или рассмотрения их не в полном объеме выступают предусмотренные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 Таким образом, статья 196 ГПК Российской Федерации, рассматриваемая с учетом других предписаний этого же Кодекса, в том числе закрепленных в его части первой статьи 4, части первой статьи 39, статье 56, пункте 4 части второй статьи 131 и части первой статьи 195, призванная обеспечить принятие судом законного и обоснованного решения и являющаяся процессуальной гарантией права на судебную защиту, не может расцениваться в качестве нарушающей конституционные права заявителя. Как следует из жалобы, требования С.С.Доценко, а также приведенные в обоснование его позиции доводы свидетельствуют о том, что нарушение своих конституционных прав он связывает не с содержанием оспариваемой нормы, а с имевшим место, по его мнению, невыполнением судами содержащихся в ней предписаний в его конкретном деле. 3 Разрешение же данного вопроса, предполагающее оценку правомерности принятых по делу с участием заявителя судебных постановлений, а равно и вопроса, не связанного с проверкой конституционности нормативного акта, не отнесено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Доценко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