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статьей 15, частью первой статьи 30, частью второй статьи 66 и частью второй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(с учетом изменений, внесенных апелляционным и кассационным определениями) гражданин Д.О.Назимов признан виновным в совершении преступлений, в том числе приготовления к убийству из хулиганских побуждений двух и более лиц общеопасным способом. Суд помимо прочего установил, что Д.О.Назимов создал условия, необходимые для совершения данного преступления, в частности: получил информацию о компонентах и порядке изготовления самодельных взрывчатых веществ; изготовил не менее 15 взрывных устройств, осуществив их подрывы для получения сведений о разрушающей силе и последствиях взрыва; 2 приискивал других соучастников преступления; в целях покупки огнестрельного оружия получил охотничий билет; приобрел пневматический пистолет, дистанционные пульты для использования их в качестве исполнительного механизма самодельных взрывных устройств (радиоуправляемых взрывателей) и иные предметы. В передаче кассационной жалобы на состоявшиеся судебные решения отказано постановлением судьи Верховного Суда Российской Федерации, с которым согласился заместитель Председателя этого суда. В этой связи Д.О.Назимов просит признать статью 15 «Категории преступлений», часть первую статьи 30 «Приготовление к преступлению и покушение на преступление», часть вторую статьи 66 «Назначение наказания за неоконченное преступление» и часть вторую статьи 105 «Убийство» УК Российской Федерации – в их взаимосвязи – не соответствующими статьям 1, 2, 4 (часть 2), 15 (части 1 и 2), 17–19, 45, 49 (части 1 и 3), 50 (часть 2), 55 (часть 2) и 123 Конституции Российской Федерации. По его мнению, оспариваемые нормы по смыслу, придаваемому им правоприменительной практикой, относят приготовление к убийству к категории особо тяжких преступлений при меньшей общественной опасности в сравнении с оконченным преступлением и независимо от общественной опасности фактически совершенных деяний.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Д.О.Назимов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