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664-О/2025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Коршиковой Марины Викторовны на нарушение ее конституционных прав пунктом 2 части первой статьи 81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М.В.Коршиковой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М.В.Коршикова оспаривает конституционность пункта 2 части первой статьи 81 Трудового кодекса Российской Федерации, согласно которому трудовой договор может быть расторгнут работодателем в случае сокращения численности или штата работников организации, индивидуального предпринимателя. По мнению заявительницы, оспариваемая норма, примененная в ее деле судом, противоречит Конституции Российской Федерации, в частности ее статьям 37 и 46, поскольку не позволяет суду при рассмотрении дела всесторонне исследовать все обстоятельства дела, в том числе касающиеся 2 предложения работодателем вакантных должностей работнику, необходимости проведения сокращения численности или штата работников.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Коршиковой Марины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