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Куликова Бориса Анатольевича на нарушение его конституционных прав абзацем восьмым пункта 15.3 Правил дорожного движения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Б.А.Куликова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Б.А.Куликов оспаривает конституционность абзаца восьмого пункта 15.3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1090), в соответствии с которым запрещается объезжать с выездом на полосу встречного движения стоящие перед железнодорожным переездом транспортные средства. Как следует из представленных материалов, постановлением мирового судьи, оставленным без изменения актами судов вышестоящих инстанций, Б.А.Куликов признан виновным в совершении административного правонарушения, предусмотренного частью 5 статьи 12.15 КоАП Российской Федерации (повторное совершение административного правонарушения, 2 предусмотренного частью 4 данной статьи, – выезд в нарушение Правил дорожного движения на полосу, предназначенную для встречного движения, либо на трамвайные пути встречного направления). При этом суды с учетом установленных обстоятельств дела пришли к выводу, что заявитель выехал на полосу встречного движения в зоне действия дорожного знака 1.1 «Железнодорожный переезд со шлагбаумом» и объехал стоящие перед железнодорожным переездом транспортные средства с целью в дальнейшем продолжить движение через железнодорожный переезд. По мнению заявителя, оспариваемое нормативное положение противоречит статьям 17 (часть 1) и 19 (часть 1) Конституции Российской Федерации, поскольку позволяет произвольно привлекать водителя к административной ответственности за выезд на полосу встречного движения для объезда стоящих перед железнодорожным переездом транспортных средств при совершении им объезда по встречной полосе транспортных средств, стоящих перед перекрестком.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восьмой пункта 15.3 Правил дорожного движения Российской Федерации в силу его буквального содержания обеспечивает порядок и безопасность дорожного движения через железнодорожные пути, не содержит неопределенности и не предполагает возможности его произвольного применения, а следовательно, не может рассматриваться как нарушающий конституционные права заявителя в указанном в жалобе аспекте. Проверка же обоснованности правоприменительных решений, в том числе в части квалификации совершенного лицом деяния,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Куликова Бориса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