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Васильева Вячеслава Егоровича на нарушение его конституционных прав пунктом 6 части 1 статьи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В.Е.Васильева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В.Е.Васильев оспаривает конституционность пункта 6 части 1 статьи 30 Федерального закона от 28 декабря 2013 года № 400-ФЗ «О страховых пенсиях»,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мужчинам по достижении возраста 55 лет и женщинам по достижении возраста 50 лет, если они проработали соответственно не менее 12 лет 6 месяцев и 10 лет в экспедициях, партиях, отрядах, на участках и в бригадах непосредственно на полевых геолого- 2 разведочных, поисковых, топографо-геодезических, геофизических, гидрографических, гидрологических, лесоустроительных и изыскательских работах и имеют страховой стаж соответственно не менее 25 лет и 20 лет. По мнению заявителя, оспариваемая норма, примененная в его деле судами общей юрисдикции, не соответствует статьям 37 (часть 3) и 55 (часть 2) Конституции Российской Федерации, поскольку не предоставляет право на досрочное назначение страховой пенсии по старости гражданину, работавшему в должности диспетчера и инженера-диспетчера, но не принимавшему непосредственного участия в экспедициях, партиях, отрядах, на участках и в бригадах на полевых геолого-разведочных, поисковых, топографо-геодезических, геофизических, гидрографических, гидрологических, лесоустроительных и изыскательских работах.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6 части 1 статьи 30 Федерального закона «О страховых пенсиях» направлен на защиту интересов граждан, работающих в особых условиях производства геологических и геолого-разведочных работ, связанных с необустроенностью труда и быта и размещением производственных объектов за пределами населенных пунктов, обеспечивает реализацию их пенсионных прав и не может рассматриваться как нарушающий конституционные права заявителя, который не осуществлял указанных в данной норме видов работ. Как следует из представленных материалов, нарушение своих прав заявитель связывает с отказом судов общей юрисдикции признать его работу в судоходной компании работой, дающей право на досрочное назначение страховой пенсии по старости в соответствии с пунктом 6 части 1 статьи 30 указанного Федерального закона. Однако разрешение данного вопроса не относится к полномочиям Конституционного Суда Российской Федерации, определенным в статье 125 Конституции Российской Федерации и статье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Васильева Вячеслава Егоровича,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