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Анисимова Станислава Ивановича на нарушение его конституционных прав рядом положений Гражданского кодекса Российской Федерации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С.И.Анисимова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С.И.Анисимов оспаривает конституционность статей 153 «Понятие сделки», 307 «Понятие обязательства», 420 «Понятие договора», 432 «Основные положения о заключении договора», 1102 «Обязанность возвратить неосновательное обогащение» ГК Российской Федерации, а также части второй статьи 61 «Основания для освобождения от доказывания»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С.И.Анисимова о признании сделки 2 совершенной на основании подписанного С.И.Анисимовым и ответчиком мирового соглашения. Суд, в частности, указал, что вступившим в законную силу решением суда установлено, что мировое соглашение не вступило в силу и правовых последствий для сторон, его подписавших, не имеет; при этом совершение сторонами впоследствии тех или иных действий не свидетельствует о том, что соответствующие права и обязанности возникли из подписанного мирового соглашения. По мнению С.И.Анисимова, оспариваемые положения не соответствуют статьям 2, 17, 19, 35, 40, 45, 46 и 55 Конституции Российской Федерации, поскольку запрещают ему совершать сделки, позволяя суду не указывать в решении, на чем основан такой запрет. Кроме того, заявитель просит дать толкование статьям 157, 315, пунктам 1 и 3 статьи 432, пункту 2 статьи 433 и статье 1102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Федерации, предусматривающая,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юрисдикции. Данная норма, равно как и оспариваемые положения Гражданского кодекса Российской Федерации, не может расцениваться в качестве нарушающей права С.И.Анисимова, доводы которого свидетельствуют о том, что, обращаясь с жалобой на нарушение его конституционных прав, он, по существу, предлагает Конституционному Суду Российской Федерации оценить законность и обоснованность соответствующих судебных 3 постановлений.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а равно и разрешение иных поставленных в жалобе вопросов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Анисимова Станислава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