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Терехова Сергея Валерьевича на нарушение его конституционных прав пунктом 1 части второй статьи 3907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С.В.Терехова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С.В.Терехов,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этого суда было отказано, оспаривает конституционность пункта 1 части второй статьи 3907 «Рассмотрение кассационных жалобы, представления» ГПК Российской Федерации. По мнению заявителя, оспариваемое законоположение не соответствует пункту 3 части четвертой статьи 392 ГПК Российской Федерации и статье 46 (часть 1) Конституции Российской Федерации, 2 поскольку оно позволяет судье Верховного Суда Российской Федерации произвольно отказывать в передаче кассационной жалобы для рассмотрения в судебном заседании суда кассационной инстанции, в связи с чем просит признать такой отказ по делу с его участием – незаконным.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Предварительная процедура рассмотрения судьей Верховного Суда Российской Федерации кассационных жалобы, представления, установленная статьей 3907 ГПК Российской Федерации, призвана обеспечить баланс публичного и частного интересов и исключить явно необоснованные обращения. При этом судья не рассматривает дело по существу, в данной процедуре он решает вопрос о наличии оснований для передачи жалобы для рассмотрения в судебном заседании коллегиальным составом судей. Вместе с тем законоположения, регламентирующие указанную процедуру, не допускают произвольного отказа в рассмотрении кассационной жалобы, поскольку обязывают судью при наличии предусмотренных законом оснований для отмены или изменения обжалуемого судебного постановления во всяком случае передать ее для рассмотрения по существу коллегиальным составом судей. Таким образом, пункт 1 части второй статьи 3907 ГПК Российской Федерации во взаимосвязи с другими положениями главы 41 данного Кодекса, призванный обеспечить реализацию правомочий Верховного Суда Российской Федерации по исправлению возможных судебных ошибок и принятие судом законного и обоснованного решения, не может расцениваться в качестве нарушающего в обозначенном в жалобе аспекте конституционные права заявителя, в том числе право на судебную защиту. Установление того, имелись ли основания для передачи кассационной жалобы С.В.Терехова для рассмотрения в судебном заседании суда кассационной инстанции, а равно и разрешение вопросов, не связанных с проверкой конституционности нормативного акта, включая проверку 3 соответствия норм закона друг другу, не входят в компетенцию Конституционного Суда Российской Федерации, закрепленную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Терехова Сергея Валерьевича,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