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966-О/2025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Малинина Алексея Николаевича на нарушение его конституционных прав рядом норм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А.Н.Малинина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А.Н.Малинин оспаривает конституционность части 4 статьи 182 «Выдача и направление копий решения суда», части 1 статьи 200 «Частное определение суда», пункта 4 части 2 и части 4 статьи 310 «Основания для отмены или изменения решения суда в апелляционном порядке», статьи 316 «Полномочия суда апелляционной инстанции при рассмотрении частной жалобы, представления прокурора», а также частей 1 и 2 статьи 328 «Основания для отмены или изменения судебных актов в кассационном порядке» КАС Российской Федерации. 2 Как следует из представленных материалов, определением районного суда отказано в удовлетворении заявления А.Н.Малинина о взыскании судебных расходов. Данный судебный акт отменен апелляционным определением суда апелляционной инстанции, с которым согласились вышестоящие суды; административное дело направлено на новое рассмотрение в суд первой инстанции. По мнению А.Н.Малинина, оспариваемые законоположения позволяют вышестоящему суду, рассматривающему жалобу на судебный акт по вопросу о распределении судебных расходов, устраняться от разрешения этого вопроса по существу, а также выносить немотивированные определения об удовлетворении (отказе в удовлетворении) частных жалоб и не направлять копии этих определений участникам административного дела. В связи с этим заявитель просит признать данные законоположения не соответствующими статьям 19 (части 1 и 2) и 46 (часть 1)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заявителем положения Кодекса административного судопроизводства Российской Федерации сами по себе не регламентируют вопросы, связанные с распределением судебных расходов, понесенных по административному делу. При этом данными законоположениями предполагается вынесение судами, рассматривающими административные дела, законных, обоснованных и мотивированных судебных постановлений с соблюдением процессуальных норм, для чего, в частности, предусмотрены гарантии исправления в апелляционном и кассационном порядке возможных ошибок, допущенных судом первой инстанции. Доводы, приведенные А.Н.Малининым в обоснование своей позиции, свидетельствуют о том, что он, формально оспаривая конституционность положений ряда статей Кодекса административного судопроизводства Российской Федерации, по существу, выражает несогласие с принятыми по его конкретному делу судебными актами и требует установить 3 процессуальные нарушения, допущенные, как он полагает, судами при разрешении этого дела. Между тем проверка обоснованности правоприменительных решений, исследование и оценка фактических обстоятельств не входят в полномочия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Малинина Алексея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