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Качуры Дениса Дмитриевича на нарушение его конституционных прав статьей 3.11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Д.Д.Качуры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Д.Д.Качура, которому решением Арбитражного суда города Москвы от 31 марта 2025 года за совершение административного правонарушения, предусмотренного частью 31 статьи 14.13 «Неправомерные действия при банкротстве» КоАП Российской Федерации, было назначено административное наказание в виде дисквалификации на срок шесть месяцев, оспаривает конституционность статьи 3.11 «Дисквалификация» данного Кодекса. По мнению заявителя, оспариваемое законоположение не соответствует статьям 19, 37 и 55 (часть 3) Конституции Российской 2 Федерации, поскольку оно предполагает лишение физического лица права на занятие управленческих должностей и осуществление управленческой деятельности в любых коммерческих организациях (в том числе вне сферы, связанной с банкротством) и допускает применение предусмотренного им административного наказания за формальные нарушения.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иные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Качуры Дениса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