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частями 4 и 5 статьи 38, статьями 180 и 221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 оспаривает конституционность частей 4 и 5 статьи 38 «Стороны», статей 180 «Содержание решения суда» и 221 «Лица, участвующие в деле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Федерации. Как следует из представленных документов, решением районного суда, с которым согласились вышестоящие суды, В.И.Попкову отказано в удовлетворении административного искового заявления о признании незаконными действий (бездействия) органа прокуратуры, связанных с рассмотрением его обращения, и о компенсации морального вреда. 2 По мнению заявителя, оспариваемые нормы не соответствуют Конституции Российской Федерации, поскольку позволяют не привлекать к участию в деле в качестве ответчика Российскую Федерацию.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административного судопроизводства Российской Федерации, давая понятие административного ответчика, предусматривает, что в качестве такового могут выступать органы государственной власти, иные государственные органы, органы местного самоуправления, избирательные комиссии, комиссии референдума, иные органы и организации, наделенные отдельными государственными или иными публичными полномочиями, должностные лица, государственные и муниципальные служащие. При этом к участию в административном деле об оспаривании решения, действия (бездействия) должностного лица, государственного или муниципального служащего в качестве второго административного ответчика привлекается соответствующий орган, в котором исполняют свои обязанности должностное лицо, государственный или муниципальный служащий. Сведения о сторонах и об их представителях должны быть, в числе прочего, указаны во вводной части решения суда (части 4 и 5 статьи 38, статьи 180 и 221). Приведенные нормы не содержат неопределенности в вопросе о том, какие органы и лица могут выступать в качестве административных ответчиков, предполагают, что круг участников административного дела определяется с учетом заявленных административных исковых требований, а потому они не могут рассматриваться как нарушающие в указанном в жалобе аспекте конституционные права заявителя в его конкретном деле.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