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Лысова Алексея Александровича на нарушение его конституционных прав статьями 46, 47 и 210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А.А.Лысова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А.А.Лысов, осужденный и отбывающий наказание, просит признать положения статей 46 «Подозреваемый», 47 «Обвиняемый» и 210 «Розыск подозреваемого, обвиняемого» УПК Российской Федерации не соответствующими статье 46 (часть 1) Конституции Российской Федерации, поскольку они позволяют объявить в розыск лицо, не наделенное в установленном законом порядке процессуальным статусом подозреваемого или обвиняемого, но использовать в процессуальных документах соответствующие термины применительно к этому лицу.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Лысова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