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2217-О/2025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Захаровой Елены Николаевны на нарушение ее конституционных прав статьей 129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Е.Н.Захаровой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Е.Н.Захарова оспаривает конституционность статьи 129 «Отмена судебного приказа» ГПК Российской Федерации. Как следует из представленных материалов, определением мирового судьи отменен судебный приказ, которым с Е.Н.Захаровой в пользу юридического лица была взыскана задолженность по оплате жилищно- коммунальных услуг. Впоследствии решением суда общей юрисдикции, оставленным без изменения судами вышестоящих инстанций, были удовлетворены исковые требования того же юридического лица к Е.Н.Захаровой о взыскании задолженности по оплате коммунальных услуг. По мнению заявительницы, оспариваемое законоположение противоречит Конституции Российской Федерации, ее статьям 15 (части 1 и 2 4), 17 (часть 1), 18, 19 (часть 1), 46 (часть 1), 47 (часть 1), 52, 55 (часть 2), 56 (часть 3) и 120 (часть 1), поскольку позволяет судье, отменившему ранее вынесенный им судебный приказ, давать взыскателю разъяснения о дальнейшем порядке защиты его прав, наделяет судью несоразмерно широкими дискреционными полномочиями по толкованию федерального законодательства, в том числе позволяет ему дать такое толкование статье 129 ГПК Российской Федерации, которое ведет к нарушению требования части первой статьи 16 «Основания для отвода судьи» этого же Кодекса.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129 ГПК Российской Федерации предусматривает обязанность судьи отменить судебный приказ при поступлении от должника в течение десяти дней со дня получения этого приказа возражений относительно его исполнения. При этом в определении об отмене судебного приказа судья разъясняет взыскателю, что заявленное требование может быть предъявлено им в порядке искового производства. Таким образом, возможность рассмотрения судом в порядке искового производства тех требований, по которым ранее был вынесен и впоследствии отменен судебный приказ, выступает гарантией соблюдения прав должника при вынесении судебного приказа, не препятствует ему защищать свои права в предусмотренной для этого законом процедуре и не свидетельствует о пристрастности как вынесшего и впоследствии отменившего этот приказ судьи, так и судьи, рассмотревшего требования в порядке искового производства. Следовательно, оспариваемое законоположение не может расцениваться как нарушающее конституционные права заявительницы.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Захаровой Елены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