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Луданова Андрея Сергеевича на нарушение его конституционных прав статьями 167, 168, 1119 и 1120 Гражданского кодекса Российской Федерации, а также статьей 57 Основ законодательства Российской Федерации о нотариате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А.С.Луданова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А.С.Луданов оспаривает конституционность статей 167 «Общие положения о последствиях недействительности сделки», 168 «Недействительность сделки, нарушающей требования закона или иного правового акта», 1119 «Свобода завещания» и 1120 «Право завещать любое имущество» ГК Российской Федерации, а также статьи 57 «Удостоверение завещаний» Основ законодательства Российской Федерации о нотариате. Как следует из представленных материалов, решением суда, с которым согласились вышестоящие инстанции, отказано в удовлетворении иска А.С.Луданова к гражданину К. о признании завещания недействительным в части. В обоснование иска было среди прочего указано, что завещанием предусмотрена передача ответчику в наследство имущества в виде 1/2 доли в 2 праве собственности на квартиру, однако завещателю принадлежала меньшая доля в праве собственности на эту квартиру (4/9). По мнению заявителя, оспариваемые положения противоречат статье 35 Конституции Российской Федерации, поскольку позволяют нотариусу удостоверять завещание в отношении имущества, не принадлежащего завещателю, что приводит к противоправному перераспределению долей в праве между сособственниками.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Луданова Андрея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