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Романа Александровича на нарушение его конституционных прав частью шестой статьи 103, частью первой статьи 108 и частью первой статьи 116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Р.А.Андреева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Р.А.Андреев, в отношении которого применялось водворение в штрафной изолятор за нарушение установленного порядка отбывания наказания, выразившееся в отказе трудоустроиться на предложенные администрацией исправительного учреждения вакантные должности, утверждает, что часть шестая статьи 103 «Привлечение к труду осужденных к лишению свободы», часть первая статьи 108 «Профессиональное образование и профессиональное обучение осужденных к лишению свободы» и часть первая статьи 116 «Злостное нарушение установленного порядка отбывания наказания осужденными к 2 лишению свободы» УИК Российской Федерации противоречат статьям 19 (часть 1) и 37 (часть 2) Конституции Российской Федерации, поскольку допускают необоснованное привлечение осужденного к ответственности за отказ устроиться на работу не по своей специальности.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–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Между тем в подтверждение доводов Р.А.Андреева о нарушении его конституционных прав не представлены акты суда максимально высокой для соответствующей категории дел инстанции – Верховного Суда Российской Федерации, что не позволяет сделать вывод об исчерпании им внутригосударственных средств судебной защиты.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