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Гаджиевой Бажув Исмаиловны на нарушение ее конституционных прав статьей 196 Гражданского кодекса Российской Федерации и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Б.И.Гаджиевой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Б.И.Гаджиева, которой вступившим в законную силу апелляционным определением суда отказано в удовлетворении требования о признании недействительным договора купли-продажи земельного участка и жилого дома, а также ряда связанных с этим иных требований, оспаривает конституционность статьи 196 «Общий срок исковой давности» ГК Российской Федерации, а также статьи 60 «Допустимость доказательств», части второй статьи 61 «Основания для освобождения от доказывания», части седьмой статьи 67 «Оценка доказательств», пунктов 1 и 3 части четвертой статьи 198 «Содержание решения суда», части второй статьи 209 «Вступление в законную силу решений суда» ГПК Российской Федерации. 2 По мнению заявительницы, оспариваемые нормы не соответствуют статьям 15 (часть 2), 17 (части 1 и 2), 19 (часть 1), 35 (части 1–3), 46 (части 1 и 2) и 123 (часть 3) Конституции Российской Федерации, поскольку они позволяют судам произвольно оценивать допустимость письменных доказательств и определять момент заключения договора; исходить из преюдициального значения судебных постановлений по делу, в котором соответствующие вопросы не рассматривались, игнорируя при этом судебные постановления по другому делу; необоснованно определять момент начала течения срока исковой давности и исчислять этот срок в нарушение положений статей 200 и 208 ГК Российской Федерации; в отсутствие доказательств и доводов ответчика устанавливать в мотивировочной части решения обстоятельства владения и пользования имуществом и расценивать их в качестве имеющих значение для установления факта заключения оспариваемого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своей позиции Б.И.Гаджиева приводит доводы о ненадлежащей оценке судами фактических обстоятельств конкретного дела и имеющихся в нем доказательств, игнорировании вступивших в законную силу судебных постановлений и другие доводы, которые свидетельствуют о том, что заявительница, формально оспаривая конституционность перечисленных в ее жалобе нормативных положений, по существу, настаивает на установлении нарушений норм материального и процессуального права, допущенных, по ее мнению, судами при рассмотрении конкретного дела с ее участием. Вместе с тем такого рода проверка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Гаджиевой Бажув Исмаиловны,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