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Цилюрик Светланы Владимировны на нарушение конституционных прав ее несовершеннолетнего сына пунктом 1 статьи 10 и пунктом 2 статьи 168 Гражданского кодекса Российской Федерации, а также частью второй статьи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гражданки С.В.Цилюрик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С.В.Цилюрик, действующая в интересах своего несовершеннолетнего сына, оспаривает пункт 1 статьи 10 «Пределы осуществления гражданских прав» и пункт 2 статьи 168 «Недействительность сделки, нарушающей требования закона или иного правового акта» ГК Российской Федерации, а также часть вторую статьи 56 «Обязанность доказывания» ГПК Российской Федерации. Как следует из представленных материалов, решением суда общей юрисдикции, с которым согласились суды апелляционной и кассационной 2 инстанций, сыну С.В.Цилюрик отказано в удовлетворении требований о признании недействительными сделанных гражданкой К. предложений (о передаче С.В.Цилюрик доли в праве собственности на квартиру, принадлежащую К. и гражданке Ж.; о продаже указанной квартиры и разделе вырученных денежных средств) и долговой расписки, которую выдала К., а также о применении последствий их недействительности. Определением судьи Верховного Суда Российской Федерации от 31 января 2023 года заявительнице отказано в передаче кассационной жалобы на указанные судебные постановления для ее рассмотрения в судебном заседании суда кассационной инстанции. По мнению С.В.Цилюрик, оспариваемые нормы не соответствуют Конституции Российской Федерации в той мере, в какой они допускают различную интерпретацию судами общей юрисдикции и арбитражными судами оснований для признания сделки недействительной.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годичного срока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Цилюрик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