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Сергея Алексеевича на нарушение его конституционных прав частью 2 статьи 4.5 и статьей 20.33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С.А.Васильев оспаривает конституционность части 2 статьи 4.5 «Давность привлечения к административной ответственности» и статьи 20.33 «Участие в деятельности иностранной или международной неправительственной организации, в отношении которой принято решение о признании нежелательной на территории Российской Федерации ее деятельности» (в редакции Федерального закона от 28 июня 2021 года № 232- ФЗ) КоАП Российской Федерации. Как следует из представленных материалов, постановлением судьи суда общей юрисдикции, с которым согласились судьи вышестоящих судов, 2 С.А.Васильев признан виновным в совершении административного правонарушения, предусмотренного статьей 20.33 КоАП Российской Федерации, и ему назначено административное наказание в виде административного штрафа в размере пяти тысяч рублей. Суды установили, что на дату принятия распоряжения Министерства юстиции Российской Федерации от 21 июля 2020 года о внесении иностранной неправительственной организации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Федерации, и вплоть до 31 августа 2022 года С.А.Васильевым на своей интернет-странице в социальной сети «ВКонтакте», открытой для неопределенного круга лиц, были размещены и сохранялись информационные материалы, издаваемые соответствующей иностранной неправительственной организацией, в свободном доступе для прочтения и скачивания неограниченным кругом лиц. По мнению заявителя, оспариваемые законоположения противоречат статьям 1 (часть 1), 4 (часть 2), 15 (части 1 и 2), 19 (части 1 и 2), 46 (часть 1) и 55 (часть 3) Конституции Российской Федерации, поскольку позволяют расширительно толковать понятие «длящееся административное правонарушение», обременять гражданина обязанностью постоянного мониторинга размещаемой им информации в сети «Интернет» в целях соблюдения запретов, вытекающих из постоянно меняющегося перечня нежелательных организаций, и привлекать его к административной ответственности за размещение информационных материалов, издаваемых и (или) распространяемых нежелательной организацией, без предварительного предупреждения уполномоченным органом о допущенном нарушении, без учета времени размещения подобных информационных материалов, допуская тем самым применение закона с обратной силой, а также по формальным основаниям, притом что факт привлечения к административной ответственности по статье 20.33 КоАП Российской Федерации может в последующем повлечь привлечение гражданина к уголовной ответственности в соответствии с частью 1 статьи 2841 УК Российской Федерации.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Сергея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