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Чопозова Геннадия Павловича на нарушение его конституционных прав отдельными положениями Жилищного кодекса Российской Федерации, Кодекса административного судопроизводства Российской Федерации и Федерального закона «О теплоснабжении»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Г.П.Чопозова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Г.П.Чопозов оспаривает конституционность следующих норм: части 1 статьи 25 «Виды переустройства и перепланировки помещения в многоквартирном доме», частей 1 и 3 статьи 26 «Основание проведения переустройства и (или) перепланировки помещения в многоквартирном доме», пункта 3 части 1 статьи 36 «Право собственности на общее имущество собственников помещений в многоквартирном доме» Жилищного кодекса Российской Федерации; 2 частей 1–3 статьи 47 «Заинтересованные лица», частей 2 и 3 статьи 62 «Обязанность доказывания» КАС Российской Федерации; части 15 статьи 14 «Подключение (технологическое присоединение) к системе теплоснабжения» Федерального закона от 27 июля 2010 года № 190-ФЗ «О теплоснабжении». Из представленных материалов следует, что решением суда общей юрисдикции, с которым согласились суды вышестоящих инстанций, заявителю отказано в удовлетворении требования о признании незаконным отказа органа местного самоуправления в согласовании переустройства жилого помещения – установки в принадлежащей Г.П.Чопозову квартире индивидуального источника тепловой энергии. При этом суды, в частности, исходили из того, что схемой теплоснабжения не предусмотрена возможность перехода отдельных жилых помещений в многоквартирном доме, в котором проживает заявитель, на индивидуальную систему отопления, а также из того, что на данное переустройство, предполагающее изменение общедомовой инженерной системы отопления многоквартирного дома, не получено согласие собственников помещений этого дома. По мнению Г.П.Чопозова, оспариваемые нормы не соответствуют статьям 2, 15, 18, 19, 35 (части 1–3) и 46 (часть 1) Конституции Российской Федерации, в той мере, в какой: часть 1 статьи 25, части 1 и 3 статьи 26 Жилищного кодекса Российской Федерации позволяют требовать от гражданина согласовать переустройство жилого помещения (установку в нем индивидуального источника тепловой энергии) не только с органом местного самоуправления, но и с иными органами и организациями, а также предоставить документы, не включенные в исчерпывающий перечень, содержащийся в части 2 статьи 26 Жилищного кодекса Российской Федерации; пункт 3 части 1 статьи 36 Жилищного кодекса Российской Федерации предусматривает отнесение размещенных в жилом помещении элементов 3 общедомовой системы отопления (радиаторов) к общему имуществу собственников помещений многоквартирного дома; части 1–3 статьи 47 и части 2 и 3 статьи 62 КАС Российской Федерации позволяют судам при рассмотрении административного дела об оспаривании решений органа местного самоуправления привлекать в качестве заинтересованных лиц на стороне административного ответчика организации (в том числе коммерческие), не относящиеся к органам местного самоуправления, а также предоставляют судам возможность определять обстоятельства, имеющие значение для правильного разрешения административного дела, без учета установленного частью 2 статьи 62 КАС Российской Федерации распределения бремени доказывания; часть 15 статьи 14 Федерального закона «О теплоснабжении» допускает ограничение права гражданина на переустройство принадлежащей ему квартиры в многоквартирном доме на основании схемы теплоснабжения, утверждаемой правовым актом, не имеющим нормативного характера.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20 декабря 2018 года Статья 47 КАС Российской Федерации устанавливает дополнительную процессуальную гарантию в виде возможности вступить в административное дело в качестве заинтересованного лица на стороне административного истца или административного ответчика, наделяя заинтересованных лиц правами и обязанностями соответствующей стороны. При этом право суда привлекать указанных лиц по собственной инициативе или по ходатайству лиц, участвующих в деле, обусловлено принципом судейского руководства процессом, необходимым для эффективного осуществления правосудия. Часть 2 статьи 62 КАС Российской Федерации, посвященная правилам распределения бремени доказывания законности оспариваемых актов и приводимых фактов в административном судопроизводстве, направлена на реализацию принципа состязательности и равноправия сторон при осуществлении правосудия (статья 14) и выступает процессуальной гарантией правильного рассмотрения и разрешения административных дел. 6 В свою очередь, часть 3 статьи 62 названного Кодекса наделяет суд полномочиями определять, какие обстоятельства имеют значение для правильного разрешения административного дела,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притом что суд не связан основаниями и доводами заявленных требований. Данная компетенция суда вытекает из принципа самостоятельности судебной власти и является проявлением его дискреционных полномочий, необходимых для осуществления правосудия. Гарантией же процессуальных прав лиц, участвующих в деле, выступают установленные Кодексом административного судопроизводства Российской Федерации процедуры проверки судебных актов вышестоящими судами и основания для их отмены или изменения. Таким образом, оспариваемые положения Кодекса административного судопроизводства Российской Федерации направлены на обеспечение реализации задач административного судопроизводства по правильному и своевременному рассмотрению и разрешению административных дел (пункт 3 статьи 3) и также не нарушают конституционных прав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Чопозова Геннадия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