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Морозова Александра Петровича на нарушение его конституционных прав пунктом 1 примечаний к статье 158 Уголовного кодекса Российской Федерации, пунктом 1 статьи 1064 Гражданского кодекса Российской Федерации и частью четвертой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А.П.Морозова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кассационного военного суда от 22 июля 2021 года оставлены без изменения приговор и апелляционное определение, в соответствии с которыми гражданин А.П.Морозов признан виновным в совершении преступлений, предусмотренных частью четвертой статьи 159 и частью второй статьи 201 УК Российской Федерации, а гражданский иск представителя потерпевшего – Министерства обороны Российской Федерации оставлен без рассмотрения с разъяснением права на предъявление требований в порядке гражданского судопроизводства. Вынесенными же в данном порядке судебными постановлениями, правомерность которых 2 подтверждена определением судьи Верховного Суда Российской Федерации от 17 октября 2023 года и письмом заместителя Председателя того же суда от 15 декабря 2023 года, исковые требования Министерства обороны Российской Федерации о возмещении ущерба, причиненного преступными действиями А.П.Морозова, удовлетворены и с него, в том числе солидарно с другими осужденными, постановлено взыскать сумму материального ущерба – свыше 585 млн рублей. При этом доводы ответчиков о необходимости исключить из установленного судом размера материального ущерба сумму уплаченных налогов признаны несостоятельными как сводящиеся к несогласию с судебными решениями по уголовному делу. В этой связи А.П.Морозов просит признать не соответствующими статьям 18, 19, 45 (часть 1), 46 (часть 1), 54 (часть 2), 55 (часть 3) и 57 Конституции Российской Федерации следующие законоположения: пункт 1 примечаний к статье 158 «Кража» УК Российской Федерации, утверждая, что данная норма позволяет включать сумму уплаченного в бюджет налога на добавленную стоимость в размер ущерба, причиненного государству в результате как хищения путем обмана государственных денежных средств, так и злоупотребления полномочиями лицом, выполняющим управленческие функции в коммерческой или иной организации; пункт 1 статьи 1064 «Общие основания ответственности за причинение вреда» ГК Российской Федерации, как позволяющий включать сумму уплаченного в бюджет налога на добавленную стоимость в размер ущерба, причиненного государству в результате совершения преступлений, предусмотренных статьями 159 и 201 УК Российской Федерации; часть четвертую статьи 61 «Основания для освобождения от доказывания» ГПК Российской Федерации, поскольку данная норма, по мнению заявителя, позволяет суду уклоняться от установления в порядке гражданского судопроизводства размера подлежащего возмещению ущерба, который причинен предусмотренными статьями 159 и 201 УК Российской 3 Федерации преступлениями, без включения в него суммы уплаченного в бюджет налога на добавленную стоимость.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1064 ГК Российской Федерации, имеющий целью защиту прав потерпевших в деликтных обязательствах и направленный на полное возмещение причиненного им вреда, применяется к причинителю вреда при наличии состава гражданского правонарушения, обычно включающего наступление вреда, противоправность поведения причинителя вреда, причинную связь между противоправным поведением причинителя вреда и наступлением вреда, а также его вину (постановления Конституционного Суда Российской Федерации от 15 июля 2009 года № 13- П и от 7 апреля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Морозова Александра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