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Никитушкиной Александры Викторовны на нарушение ее конституционных прав положениями статей 15 и 57 Трудового кодекса Российской Федерации, а также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А.В.Никитушкиной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А.В.Никитушкина оспаривает конституционность следующих норм Трудового кодекса Российской Федерации: части первой статьи 15, согласно которой трудовыми отношениями являются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 в интересах, под управлением и контролем 2 работодателя,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договором; статьи 57, а фактически абзаца третьего ее части второй, предусматривающего, что обязательным для включения в трудовой договор является условие о трудовой функции (работе по должности в соответствии со штатным расписанием, профессии, специальности с указанием квалификации; конкретном виде поручаемой работнику работы); если в соответствии с данным Кодексом, иными федеральными законами с выполнением работ по определенным должностям, профессиям, специальностям связано предоставление компенсаций и льгот либо наличие ограничений, то наименование этих должностей, профессий или специальностей и квалификационные требования к ним должны соответствовать наименованиям и требованиям, указанным в квалификационных справочниках, утверждаемых в порядке, устанавливаемом Правительством Российской Федерации, или соответствующим положениям профессиональных стандартов. По мнению заявительницы, в деле которой суд не установил факта возложения на нее дополнительной работы, не предусмотренной трудовым договором, в порядке совмещения профессий (должностей) (кроме случая исполнения обязанности временно отсутствующего работника), оспариваемые положения Трудового кодекса Российской Федерации в системе действующего правового регулирования по смыслу, придаваемому правоприменительной практикой, не соответствуют статьям 1 (часть 1), 7, 15 (часть 4), 17–19, 37 и 55 Конституции Российской Федерации, поскольку позволяют: 3 работодателю возлагать на работника любую не предусмотренную трудовым договором работу, не заключать с работником в связи с этим соглашений и не оплачивать такую работу, не выплачивать страховую выплату, предусмотренную для медицинских работников в случае заболевания новой коронавирусной инфекцией; судам делать вывод о том, что работник не выполнял другую работу, на основании отсутствия у работодателя в штатном расписании соответствующей должности, а в случае наличия таковой – на основании несоответствия работника квалификационным требованиям, установленным для выполнения работы по данной должности. Кроме того, А.В.Никитушкина простит признать не соответствующими статьям 18, 45, 46 (часть 1) и 47 (часть 1) Конституции Российской Федерации часть третью статьи 3907 «Рассмотрение кассационных жалобы, представления» ГПК Российской Федерации, поскольку она позволяет Председателю Верховного Суда Российской Федерации и его заместителю при согласии с определением судьи Верховного Суда Российской Федерации об отсутствии оснований для передачи кассационной жалобы для рассмотрения в судебном заседании суда кассационной инстанции вынести соответствующее решение в форме немотивированного ответа и тем самым лишает граждан доступа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15 Трудового кодекса Российской Федерации является нормой-дефиницией, содержащей понятие трудовых отношений, и прав и обязанностей работодателей и работников не закрепляет. Абзац третий части второй статьи 57 Трудового кодекса Российской Федерации, наряду с другими положениями данной статьи устанавливающий содержание трудового договора, направлен на обеспечение правовой определенности положения работника (определения Конституционного Суда 4 Российской Федерации от 19 декабря 2019 года Предусмотренная частью третьей статьи 3907 ГПК Российской Федерации возможность обращения к Председателю Верховного Суда Российской Федерации, его заместителю с просьбой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расширяет процессуальные возможности лиц, участвующих в деле,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защиту. По смыслу правовой позиции, сформулированной Конституционным Судом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Никитушкиной Александры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