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Галицкой Яны Борисовны на нарушение ее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Я.Б.Галицкой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Седьмого кассационного суда общей юрисдикции частично удовлетворено ходатайство гражданки Я.Б.Галицкой об изменении территориальной подсудности ее уголовного дела, материалы дела переданы из Правобережного районного суда города Магнитогорска в Верх-Исетский районный суд города Екатеринбурга для рассмотрения по существу (заявительница просила передать ее дело для рассмотрения по существу в Пермский районный суд Пермского края). Апелляционным определением Судебной коллегии по уголовным делам Верховного Суда Российской Федерации от 3 октября 2024 года названное решение оставлено без изменения. 2 В этой связи заявительница просит признать не соответствующими статьям 1 (часть 1), 2, 6, 7, 17–19, 45, 55 и 120 Конституции Российской Федерации статьи 7 «Законность при производстве по уголовному делу», 8 «Осуществление правосудия только судом», часть первую статьи 32 «Территориальная подсудность уголовного дела», статью 35 «Изменение территориальной подсудности уголовного дела», часть первую статьи 125 «Судебный порядок рассмотрения жалоб» и статью 38917 «Существенные нарушения уголовно-процессуального закона» УПК Российской Федерации. По утверждению Я.Б.Галицкой, оспариваемые нормы в силу своей неопределенности позволяют вышестоящему суду произвольно разрешать ходатайство об изменении территориальной подсудности уголовного дела, не учитывая при этом мнение заявителя относительно выбранного им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каждому гарантируется судебная защита его прав и свобод (статья 46); никто не может быть лишен права на рассмотрение его дела в том суде и тем судьей, к подсудности которых оно отнесено законом (статья 47, часть 1). Применительно к уголовным делам таким законом является Уголовно-процессуальный кодекс Российской Федерации, положения статьи 8 которого закрепляют в качестве принципа уголовного судопроизводства осуществление правосудия только судом, а его статьи 31–35 устанавливают правила определения подсудности дел и основания ее изменения. В частности, регламентируя территориальную подсудность, Уголовно- процессуальный кодекс Российской Федерации в части первой статьи 32 определил, что уголовное дело подлежит рассмотрению в суде по месту совершения преступления, за исключением случаев, предусмотренных частями четвертой, пятой и пятой1 той же статьи, а также статьей 35 данного Кодекса. При этом данные правила не предполагают дискрецию правоприменителя при установлении подсудности (определения 3 Конституционного Суда Российской Федерации от 15 июля 2008 года № 461- О-О, от 25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Галицкой Яны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