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3252-О/2024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«Процессинговая компания «Эталон Плюс» на нарушение его конституционных прав рядом положений Федерального закона «О государственном контроле (надзоре) и муниципальном контроле в Российской Федерации» и частью 1 статьи 7 Федерального закона «О порядке рассмотрения обращений граждан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общества с ограниченной ответственностью «Процессинговая компания «Эталон Плюс»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«Процессинговая компания «Эталон Плюс» (далее – ООО «ПК «Эталон Плюс») оспаривает конституционность частей 2, 4 и 5 статьи 7 «Законность и обоснованность», пунктов 1 и 2 части 1 статьи 44 «Программа профилактики рисков причинения вреда (ущерба) охраняемым законом ценностям», части 4 статьи 48 «Меры стимулирования добросовестности», частей 1, 2, 4 и 5 статьи 49 «Объявление предостережения», части 1 и пункта 6 части 2 статьи 56 «Виды контрольных 2 (надзорных) мероприятий», частей 1 и 2 статьи 58 «Сведения о причинении вреда (ущерба) или об угрозе причинения вреда (ущерба) охраняемым законом ценностям», частей 1–3 статьи 59 «Особенности рассмотрения обращений (заявлений) граждан и организаций, содержащих сведения о причинении вреда (ущерба) или об угрозе причинения вреда (ущерба) охраняемым законом ценностям», пунктов 2 и 3 статьи 60 «Принятие решения по итогам рассмотрения сведений о причинении вреда (ущерба) или об угрозе причинения вреда (ущерба) охраняемым законом ценностям» и части 1 статьи 90 «Решения, принимаемые по результатам контрольных (надзорных) мероприятий» Федерального закона от 31 июля 2020 года № 248-ФЗ «О государственном контроле (надзоре) и муниципальном контроле в Российской Федерации», а также части 1 статьи 7 «Требования к письменному обращению» Федерального закона от 2 мая 2006 года № 59-ФЗ «О порядке рассмотрения обращений граждан Российской Федерации». Как следует из представленных материалов, решением арбитражного суда, с которым согласились суды вышестоящих инстанций, ООО «ПК «Эталон Плюс» отказано в удовлетворении заявления к территориальному органу Росстандарта о признании незаконным предостережения о недопустимости нарушения обязательных требований при хранении и реализации автомобильного топлива. Суды пришли к выводу об обоснованности оспариваемого предостережения в связи с поступлением в уполномоченный надзорный орган информации о возможных нарушениях указанных требований, допущенных организацией. По мнению заявителя, регулирование, установленное оспариваемыми нормами, не соответствует статьям 15 (часть 2), 19 (части 1 и 2), 29 (часть 4), 45, 46 (части 1 и 2), 50 (часть 2), 55, 751, 76 (часть 1), 120 (часть 1) и 123 (часть 3) Конституции Российской Федерации, поскольку позволяет надзорному органу выносить предостережение: на основании обращений граждан, поданных без соблюдения требований к письменному обращению и содержащих информацию, относящуюся к периоду более трех лет; 3 без установления достоверности приводимых в таких обращениях сведений и без необходимости доказывания обоснованности предостережения при его оспаривании в судебном порядке.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Оспариваемые положения статей 49, 58 и 60 Федерального закона «О государственном контроле (надзоре) и муниципальном контроле в Российской Федерации» регламентируют осуществление такого вида профилактических мероприятий, как объявление мотивированного предостережения о недопустимости нарушения обязательных требований. При этом указанный вид профилактического воздействия применяется при отсутствии подтверждения достоверности сведений о причинении вреда (ущерба) или об угрозе причинения вреда (ущерба) охраняемым законом ценностям. Таким образом, данные нормы не предполагают возможности произвольного осуществления данного профилактического воздействия и не могут рассматриваться как нарушающие в отмеченном в жалобе аспекте конституционные права заявителя, в деле с участием которого судами была подтверждена обоснованность объявления ему предостережения надзорного органа о недопустимости нарушения обязательных требований.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 Конституционный Суд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«Процессинговая компания «Эталон Плюс», поскольку она не отвечает требованиям Федерального конституционного закона «О Конституционном Суде Российской Федерации», в соответствии с 5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