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Яковлевой Ольги Викторовны на нарушение ее конституционных прав частью третьей статьи 27 Федерального закона «О газоснабжении в Российской Федерации» и абзацем четвертым пункта 48 Правил подключения (технологического присоединения) газоиспользующего оборудования и объектов капитального строительства к сетям газораспределения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О.В.Яковлевой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О.В.Яковлева оспаривает конституционность части третьей статьи 27 «Доступ к газотранспортным и газораспределительным сетям» Федерального закона от 31 марта 1999 года № 69-ФЗ «О газоснабжении в Российской Федерации» и абзаца четвертого пункта 48 Правил подключения (технологического присоединения) газоиспользующего оборудования и объектов капитального строительства к сетям 2 газораспределения, утвержденных Постановлением Правительства Российской Федерации от 13 сентября 2021 года № 1547 (далее – Правила). Как следует из представленных материалов, решением суда общей юрисдикции, оставленным без изменения судами апелляционной и кассационной инстанций, среди прочего исковые требования регионального оператора к О.В.Яковлевой удовлетворены в части возложения обязанности не чинить препятствий по подключению объектов капитального строительства (жилых домов) к газопроводу, выдать согласие на подключение. В передаче кассационной жалобы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нормативные положения противоречат Конституции Российской Федерации, в частности ее статьям 15 (часть 1), 17, 18 и 35 (части 1–3), поскольку они допускают расширительное толкование в правоприменительной практике, а также их распространение на физических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газоснабжении в Российской Федерации», определяя правовые, экономические и организационные основы отношений в области газоснабжения в Российской Федерации, направлен на обеспечение удовлетворения потребностей государства в стратегическом виде энергетических ресурсов (часть первая статьи 1). Статья 4 данного Федерального закона относит к числу принципов государственной политики в области газоснабжения, в частности, государственную поддержку развития газоснабжения в целях улучшения социально-экономических условий жизни населения, обеспечения технического прогресса и создания условий для развития экономики Российской Федерации с учетом промышленной и экологической безопасности, а также повышение уровня газификации жилищно-коммунального хозяйства, промышленных и иных организаций, 3 расположенных на федеральных территориях и территориях субъектов Российской Федерации, на основе формирования и реализации соответствующих межрегиональных и региональных программ газификации (абзацы второй и четвертый). Оспариваемые положения направлены на конкретизацию указанных принципов применительно к обеспечению доступа к газотранспортным и газораспределительным сетям потребителей газа (определения Конституционного Суда Российской Федерации от 18 января 2024 года № 5- О 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Яковлевой Ольги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