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Станислава Валерьевича на нарушение его конституционных прав статьями 82 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С.В.Пименов осужден в 2022 году приговором суда, в основу которого в числе прочего положены вещественные доказательства, которые непосредственно в суде не исследовались ввиду их возврата в 2017 году лицам, осужденным по другому уголовному делу. В этой связи заявитель просит признать положения статей 82 «Хранение вещественных доказательств» и 240 «Непосредственность и устность» УПК Российской Федерации не соответствующими Конституции Российской Федерации, ее статьям 17, 19 (части 1 и 2), 46 (часть 1), 49, 751 и 123 (части 1 и 3), в той мере, в какой они по смыслу, придаваемому им 2 судебным толкованием в системе действующего правового регулирования, служат основанием для возврата предметов, являющихся вещественными доказательствами по двум или более уголовным делам, после вступления в законную силу приговора суда по одному из этих уголовных дел, притом что по другому (другим) делам приговор в законную силу не вступил и сохранение данных предметов возможно исходя из их свойств.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Станислава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