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3264-О/2024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Белых Ирины Юрьевны на нарушение ее конституционных прав положениями глав 24–26, 29 и 30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И.Ю.Белых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И.Ю.Белых оспаривает конституционность глав 24 «Общие положения», 25 «Участники производства по делам об административных правонарушениях, их права и обязанности», 26 «Предмет доказывания. Доказательства. Оценка доказательств», 29 «Рассмотрение дела об административном правонарушении» и 30 «Пересмотр постановлений и решений по делам об административных правонарушениях» КоАП Российской Федерации. Из представленных материалов следует, что постановлением мирового судьи, оставленным без изменения вышестоящими судами, заявительница 2 была признана виновной в совершении административного правонарушения, предусмотренного частью 1 статьи 12.26 КоАП Российской Федерации (невыполнение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опьянения), и ей назначено административное наказание в виде административного штрафа в размере тридцати тысяч рублей с лишением права управления транспортными средствами на срок один год шесть месяцев. По мнению заявительницы, оспариваемые законоположения не соответствуют статьям 45, 46 (часть 1), 49 (части 2 и 3) и 123 (часть 3) Конституции Российской Федерации, поскольку не предусматривают осуществление судами общей юрисдикции производства по делам об административных правонарушениях на основе принципов состязательности и равноправия сторон. Заявительница утверждает, что в данном производстве судьи подменяют должностных лиц, составивших протокол об административном правонарушении или вынесших постановление по делу об административном правонарушении, и тем самым осуществляют функции обвинения.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Суд Российской Федерации неоднократно указывал, что право на судебную защиту, как оно сформулировано в статье 46 Конституции Российской Федерации, не свидетельствует о возможности выбора гражданином по своему усмотрению того или иного способа и процедуры судебной защиты, особенности которых применительно к отдельным категориям дел определяются федеральными законами (определения от 24 июня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Белых Ирины Юрьевны,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