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Овчинникова Андрея Александровича на нарушение его конституционных прав статьей 25 Федерального закона «О муниципальной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А.А.Овчинникова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А.А.Овчинников оспаривает конституционность статьи 25 Федерального закона от 2 марта 2007 года № 25-ФЗ «О муниципальной службе в Российской Федерации», закрепляющей общие правила определения стажа муниципальной службы. По мнению заявителя, оспариваемая норма, примененная в его деле судами общей юрисдикции, противоречит статьям 72 (пункты «ж», «н» части 1) и 76 Конституции Российской Федерации, поскольку позволяет не включать в стаж муниципальной службы для определения размера пенсии за выслугу лет периода действительной военной службы в УКГБ СССР по 2 Горьковской области и периоды работы в органах государственной власти и управления СССР, в тех случаях, когда в законах субъекта Российской Федерации и нормативных актах органов местного самоуправления нет прямого указания на зачет этих периодов в стаж муниципальной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муниципальной службе в Российской Федерации» в своей статье 23 устанавливает муниципальному служащему ряд социальных гарантий, предоставление которых зависит от продолжительности стажа муниципальной службы. К числу таких гарантий относится, в частности, пенсионное обеспечение за выслугу лет (пункт 5 части 1 указанной статьи).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Овчинникова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