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статьями 252, 255 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статей 252 «Требования к административному исковому заявлению о присуждении компенсации за нарушение права на судопроизводство в разумный срок или права на исполнение судебного акта в разумный срок», 255 «Оставление административного искового заявления о присуждении компенсации без движения» и 350 «Основания для пересмотра судебных актов по новым или вновь открывшимся обстоятельствам» КАС Российской Федерации. Как следует из представленных материалов, вступившим в законную силу определением суда общей юрисдикции заявителю возвращено его 2 административное исковое заявление о присуждении компенсации за нарушение права на судопроизводство в разумный срок в связи с неустранением недостатков данного заявления в срок, установленный в определении суда об оставлении его без движения. Заявитель обратился в суд с требованиями о пересмотре данного определения по новым обстоятельствам. Определением суда общей юрисдикции, с которым согласились суды вышестоящих инстанций, В.А.Дорохину было отказано в удовлетворении его требований о пересмотре судебного акта. Суды указали, что обстоятельства, на которые ссылался заявитель, не являются новыми. По мнению заявителя, оспариваемые нормы нарушают его права, указанные в жалобе, в частности право на судебную защиту, а потому противоречат статьям 1 (часть 1), 2, 15 (части 2 и 4), 45 (часть 1), 46 (часть 1) и 63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