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Моцкуса Витаса Иозаса на нарушение его конституционных прав пунктом 1 части второй и пунктом 1 части третьей статьи 392 Гражданского процессуального кодекса Российской Федерации во взаимосвязи с частью третьей статьи 45 того же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В.И.Моцкуса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В.И.Моцкус оспаривает конституционность пункта 1 части второй и пункта 1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 во взаимосвязи с частью третьей статьи 45 «Участие в деле прокурора» того же Кодекса. Определением Конституционного Суда Российской Федерации от 28 сентября 2021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Закрепление в статье 392 ГПК Российской Федерации оснований для пересмотра по вновь открывшимся обстоятельствам вступивших в законную силу судебных постановлений является дополнительной процессуальной гарантией защиты прав и охраняемых законом интересов участников гражданских процессуальных отношений. По смыслу данной статьи, судебные постановления, вступившие в законную силу, могут быть пересмотрены по вновь открывшимся обстоятельствам, которыми являются относящиеся к делу фактические обстоятельства, объективно имевшие место на момент рассмотрения дела и способные повлиять на существо принятого судебного постановления, о которых не знал и не мог знать заявитель, а также суд при вынесении этого постановления. Для исправления же возможных судебных ошибок, допущенных при рассмотрении дела, в том числе связанных с определением подлежащих применению норм права, законодательство предусматривает процедуры проверки судебных постановлений вышестоящими судами общей юрисдикции. Таким образом, пункт 1 части второй и пункт 1 части третьей статьи 392 ГПК Российской Федерации не могут рассматриваться как нарушившие в обозначенном в жалобе аспекте конституционные права В.И.Моцкуса, учитывая также, что Определение Конституционного Суда Российской Федерации от 28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Моцкуса Витаса Иозаса,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