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3233-О/2024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Ларичева Владимира Алексеевича на нарушение его конституционных прав пунктом 1 части 1 статьи 128 и частью 5 статьи 208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В.А.Ларичева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В.А.Ларичев оспаривает конституционность пункта 1 части 1 статьи 128 «Отказ в принятии административного искового заявления» и части 5 статьи 208 «Предъявление административного искового заявления о признании нормативного правового акта недействующим» КАС Российской Федерации. Как следует из представленных материалов, вступившим в законную силу определением судьи Верховного Суда Российской Федерации заявителю было отказано в принятии административного искового заявления о признании недействующими положений Федерального закона от 8 августа 2024 года № 2 259-ФЗ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Суд указал, что требование об оспаривании федерального закона не подлежит рассмотрению в Верховном Суде Российской Федерации, отметив, что вопрос о проверке соответствия федеральных законов Конституции Российской Федерации может быть решен Конституционным Судом Российской Федерации по правилам конституционного судопроизводства. По мнению заявителя, оспариваемые нормы не позволяют гражданину оспаривать нормативные правовые акты, чем нарушают его права, указанные в жалобе, в частности право на судебную защиту, а потому противоречат статьям 17 (часть 1), 32 (часть 1), 45, 46 (части 1 и 2) и 47 (часть 1)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Ларичева Владимира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