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Куликова Григория Николаевича, Куликовой Елены Викторовны и Куликовой Ирины Александровны на нарушение их конституционных прав пунктом 1 статьи 15 Гражданского кодекса Российской Федерации, пунктом 2 статьи 13 и абзацем седьмым пункта 1 статьи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Г.Н.Куликова, Е.В.Куликовой и И.А.Куликовой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Г.Н.Куликов, Е.В.Куликова и И.А.Куликова оспаривают конституционность следующих положений: пункта 1 статьи 15 ГК Российской Федерации, предусматривающего, что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размере; пункта 2 статьи 13 Закона Российской Федерации от 7 февраля 1992 года № 2300-I «О защите прав потребителей», согласно которому, если иное 2 не установлено законом, убытки, причиненные потребителю, подлежат возмещению в полной сумме сверх неустойки (пени), установленной законом или договором; абзаца седьмого пункта 1 статьи 18 того же Закона о том, что потребитель в случае обнаружения в товаре недостатков, если они не были оговорены продавцом, помимо предъявления иных требований, предусмотренных данным пунктом, вправе потребовать также полного возмещения убытков, причиненных ему вследствие продажи товара ненадлежащего качества; убытки возмещаются в сроки, установленные данным Законом для удовлетворения соответствующих требований потребителя. Из представленных материалов следует, что решением суда общей юрисдикции, с которым согласились суды вышестоящих инстанций, частично удовлетворены исковые требования заявителей к акционерному обществу о защите прав потребителей, в том числе о взыскании убытков. При этом суд снизил размер истребованных заявителями убытков, включающих в себя оплату расходов на юридическую помощь, исходя из принципов справедливости и соразмерности ответственности допущенному нарушению. По мнению заявителей, оспариваемые положения не соответствуют статьям 18 и 55 (часть 3) Конституции Российской Федерации в той мере, в какой по смыслу, придаваемому им правоприменительной практикой, они предоставляют судам право необоснованно снижать сумму взыскиваемых убытков, размер которых точно определен в ходе судебного разбирательства, при отсутствии оснований для снижения убытков, предусмотренных законом или договором.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15 ГК Российской Федерации, призванный обеспечить возмещение убытков по требованию лица, право которого нарушено, служит 3 реализации предусмотренного в статье 35 (часть 1) Конституции Российской Федерации принципа охраны права частной собственности законом (определения Конституционного Суда Российской Федерации от 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Куликова Григория Николаевича, Куликовой Елены Викторовны и Куликовой Ирины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