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3250-О/2024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«Интернэшнл Ресторант Брэндс» на нарушение его конституционных прав частью 1 статьи 40 Федерального закона «О государственном контроле (надзоре) и муниципальном контроле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«Интернэшнл Ресторант Брэндс»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«Интернэшнл Ресторант Брэндс» (далее – Общество) оспаривает конституционность части 1 статьи 40 «Досудебный порядок подачи жалобы» Федерального закона от 31 июля 2020 года № 248-ФЗ «О государственном контроле (надзоре) и муниципальном контроле в Российской Федерации». Как следует из представленных материалов, определением арбитражного суда, с которым согласились вышестоящие суды, оставлено без рассмотрения заявление Общества о признании недействительным предписания налогового органа об устранении нарушений требований законодательства Российской 2 Федерации о применении контрольно-кассовой техники в связи с несоблюдением заявителем досудебного порядка урегулирования спора. Суды установили, что заявителем не была подана жалоба в налоговый орган в досудебном порядке, предусмотренном статьей 40 Федерального закона «О государственном контроле (надзоре) и муниципальном контроле в Российской Федерации», допускающем, по общему правилу, подачу жалобы только в электронном виде с использованием федеральной государственной информационной системы «Единый портал государственных и муниципальных услуг (функций)» (далее – единый портал государственных и муниципальных услуг). При этом суды отклонили довод заявителя о невозможности подачи жалобы в установленном порядке, отметив, что Обществом не представлено доказательств обращения в службу технической поддержки единого портала государственных и муниципальных услуг. Заявитель утверждает, что он был лишен возможности подать жалобу в электронном виде по техническим причинам, при этом налоговый орган не принял его жалобу, поданную в письменном виде. В связи с этим он просит признать оспариваемое законоположение не соответствующим статьям 19 и 46 Конституции Российской Федерации, поскольку оно лишает права на судебное обжалование решений и действий должностных лиц.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«Интернэшнл Ресторант Брэндс»,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