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1023-О/2024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Шуляка Андрея Николаевича на нарушение его конституционных прав пунктом 1 части 7 статьи 2916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А.Н.Шуляка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А.Н.Шуляк оспаривает конституционность пункта 1 части 7 статьи 2916 «Рассмотрение кассационных жалобы, представления в Судебной коллегии Верховного Суда Российской Федерации». Как следует из представленных материалов, определением судьи Верховного Суда Российской Федерации заявителю было отказано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2 По мнению А.Н.Шуляка, оспариваемое законоположение противоречит Конституции Российской Федерации, поскольку оно по смыслу, придаваемому ему правоприменительной практикой, позволяет судье Верховного Суда Российской Федерации оставлять без рассмотрения доводы кассационной жалобы, принимать немотивированное решение об отказе в передаче кассационной жалобы для рассмотрения в судебном заседании судебной коллегии Верховного Суда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По смыслу правовых позиций, выраженных в сохраняющем свою силу Постановлении Конституционного Суда Российской Федерации от 5 февраля 2007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Шуляка Андрея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